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F2" w:rsidRPr="00CB62C5" w:rsidRDefault="002707F2" w:rsidP="002707F2">
      <w:pPr>
        <w:widowControl/>
        <w:spacing w:line="52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CB62C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2707F2" w:rsidRPr="00CB62C5" w:rsidRDefault="002707F2" w:rsidP="002707F2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 w:rsidR="00720941" w:rsidRPr="003E18F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20</w:t>
      </w:r>
      <w:r w:rsidR="00AE6F24" w:rsidRPr="003E18FD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>19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2707F2" w:rsidRPr="00CB62C5" w:rsidRDefault="002707F2" w:rsidP="002707F2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</w:rPr>
        <w:t>填报单位：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黄山市徽州区人民政府办公室</w:t>
      </w:r>
    </w:p>
    <w:tbl>
      <w:tblPr>
        <w:tblW w:w="9273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2457"/>
        <w:gridCol w:w="284"/>
        <w:gridCol w:w="1701"/>
        <w:gridCol w:w="669"/>
        <w:gridCol w:w="606"/>
        <w:gridCol w:w="1570"/>
      </w:tblGrid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网站名称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黄山市徽州区人民政府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首页网址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http://www.ahhz.gov.cn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主办单位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2707F2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黄山市徽州区人民政府办公室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网站类型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A3D66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 xml:space="preserve"> 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政府门户网站　　　□部门网站　　　□专项网站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政府网站标识码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3E18FD" w:rsidP="009B10D6">
            <w:pPr>
              <w:rPr>
                <w:rFonts w:asciiTheme="minorEastAsia" w:eastAsiaTheme="minorEastAsia" w:hAnsiTheme="minorEastAsia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3410040011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ICP备案号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361A6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皖</w:t>
            </w:r>
            <w:r w:rsidR="00361A61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ICP</w: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备</w:t>
            </w:r>
            <w:r w:rsidR="003E18FD" w:rsidRPr="00C27C8E">
              <w:rPr>
                <w:rFonts w:asciiTheme="minorEastAsia" w:eastAsiaTheme="minorEastAsia" w:hAnsiTheme="minorEastAsia" w:hint="eastAsia"/>
              </w:rPr>
              <w:t>12000823</w: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号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公安机关备案号</w:t>
            </w:r>
          </w:p>
        </w:tc>
        <w:tc>
          <w:tcPr>
            <w:tcW w:w="2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8FD" w:rsidRPr="00C27C8E" w:rsidRDefault="002707F2" w:rsidP="003E18FD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皖公网安备</w:t>
            </w:r>
          </w:p>
          <w:p w:rsidR="002707F2" w:rsidRPr="00C27C8E" w:rsidRDefault="003E18FD" w:rsidP="003E18FD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3410040200101</w:t>
            </w:r>
            <w:r w:rsidR="002707F2"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号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独立用户访问总量（单位：个）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8FD" w:rsidRPr="00C27C8E" w:rsidRDefault="003E18FD" w:rsidP="003E18FD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882097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网站总访问量</w:t>
            </w:r>
          </w:p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（单位：次）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8FD" w:rsidRPr="00C27C8E" w:rsidRDefault="003E18FD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5312268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信息发布</w:t>
            </w:r>
          </w:p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（单位：条）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总数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3E18FD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color w:val="FF0000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51624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概况类信息更新量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3E18FD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51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政务动态信息更新量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3E18FD" w:rsidP="003E18FD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5100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信息公开目录信息更新量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3E18FD" w:rsidP="003E18FD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46473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专栏专题</w:t>
            </w:r>
          </w:p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维护数量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3E18FD" w:rsidP="003E18FD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6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新开设数量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3E18FD" w:rsidP="003E18FD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6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解读信息发布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总数（单位：条）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669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解读材料数量（单位：条）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620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解读产品数量（单位：个）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18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媒体评论文章数量（单位：篇）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31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836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办事服务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A3D66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注册用户数</w:t>
            </w:r>
          </w:p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C60F0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5C60F0">
              <w:rPr>
                <w:rFonts w:asciiTheme="minorEastAsia" w:eastAsiaTheme="minorEastAsia" w:hAnsiTheme="minorEastAsia" w:hint="eastAsia"/>
              </w:rPr>
              <w:t>20159253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政务服务事项数量</w:t>
            </w:r>
          </w:p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（单位：项）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64E03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5320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64E03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5320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办件量（单位：件）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总数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151020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自然人办件量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138938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法人办件量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12082</w:t>
            </w:r>
          </w:p>
        </w:tc>
      </w:tr>
      <w:tr w:rsidR="002707F2" w:rsidRPr="00C27C8E" w:rsidTr="005C1482">
        <w:trPr>
          <w:trHeight w:val="225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互动交流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是否使用统一平台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A3D66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留言办理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收到留言数量（单位：条）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2089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办结留言数量（单位：条）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2089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平均办理时间（单位：天）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公开答复数量（单位：条）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876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征集调查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征集调查期数（单位：期）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17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收到意见数量（单位：条）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17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在线访谈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访谈期数（单位：期）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11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网民留言数量（单位：条）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52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52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是否提供智能问答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A2120" w:rsidP="002A2120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□</w: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 xml:space="preserve">是　　　</w:t>
            </w:r>
            <w:r w:rsidR="005A3D66"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="005A3D66"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否</w:t>
            </w:r>
          </w:p>
        </w:tc>
      </w:tr>
      <w:tr w:rsidR="002707F2" w:rsidRPr="00C27C8E" w:rsidTr="005C1482">
        <w:trPr>
          <w:trHeight w:val="450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lastRenderedPageBreak/>
              <w:t>安全防护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2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发现问题数量（单位：个）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问题整改数量（单位：个）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CE403F">
            <w:pPr>
              <w:rPr>
                <w:rFonts w:asciiTheme="minorEastAsia" w:eastAsiaTheme="minorEastAsia" w:hAnsiTheme="minorEastAsia"/>
              </w:rPr>
            </w:pPr>
            <w:r w:rsidRPr="00C27C8E"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A3D66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是否开展应急演练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A3D66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A3D66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C27C8E" w:rsidTr="005C1482">
        <w:trPr>
          <w:trHeight w:val="225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移动新媒体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是否有移动新媒体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5A3D66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微博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名称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A2120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徽州</w:t>
            </w:r>
            <w:r w:rsidR="002707F2"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发布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6A6957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1910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关注量（单位：个）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6A6957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1132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微信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名称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A2120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徽州</w:t>
            </w:r>
            <w:r w:rsidR="002707F2"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t>发布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E403F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1954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订阅数（单位：个）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771071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6277</w:t>
            </w:r>
          </w:p>
        </w:tc>
      </w:tr>
      <w:tr w:rsidR="002707F2" w:rsidRPr="00C27C8E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其他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675671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无</w:t>
            </w:r>
          </w:p>
        </w:tc>
      </w:tr>
      <w:tr w:rsidR="002707F2" w:rsidRPr="00C27C8E" w:rsidTr="005C1482">
        <w:trPr>
          <w:trHeight w:val="450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2707F2" w:rsidP="00720941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创新发展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27C8E" w:rsidRDefault="00C27C8E" w:rsidP="00720941">
            <w:pPr>
              <w:widowControl/>
              <w:spacing w:line="520" w:lineRule="exact"/>
              <w:ind w:leftChars="95" w:left="199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□</w: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 xml:space="preserve">搜索即服务　　　</w:t>
            </w:r>
            <w:r w:rsidR="005A3D66"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="005A3D66"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 xml:space="preserve">多语言版本　　　</w:t>
            </w:r>
            <w:r w:rsidR="005A3D66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 xml:space="preserve"> 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="005A3D66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 xml:space="preserve">无障碍浏览　　　</w:t>
            </w:r>
            <w:r w:rsidR="00675671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□</w: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千人千网</w:t>
            </w:r>
          </w:p>
          <w:p w:rsidR="002707F2" w:rsidRPr="00C27C8E" w:rsidRDefault="005A3D66" w:rsidP="008C1903">
            <w:pPr>
              <w:widowControl/>
              <w:spacing w:line="520" w:lineRule="exact"/>
              <w:ind w:firstLine="200"/>
              <w:jc w:val="left"/>
              <w:rPr>
                <w:rFonts w:asciiTheme="minorEastAsia" w:eastAsiaTheme="minorEastAsia" w:hAnsiTheme="minorEastAsia" w:cs="Calibri"/>
                <w:kern w:val="0"/>
                <w:sz w:val="24"/>
              </w:rPr>
            </w:pP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begin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eq \o\ac(□,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instrText>)</w:instrText>
            </w:r>
            <w:r w:rsidRPr="00C27C8E">
              <w:rPr>
                <w:rFonts w:asciiTheme="minorEastAsia" w:eastAsiaTheme="minorEastAsia" w:hAnsiTheme="minorEastAsia" w:cs="Calibri"/>
                <w:kern w:val="0"/>
                <w:sz w:val="24"/>
              </w:rPr>
              <w:fldChar w:fldCharType="end"/>
            </w:r>
            <w:r w:rsidR="002707F2" w:rsidRPr="00C27C8E">
              <w:rPr>
                <w:rFonts w:asciiTheme="minorEastAsia" w:eastAsiaTheme="minorEastAsia" w:hAnsiTheme="minorEastAsia" w:cs="Calibri" w:hint="eastAsia"/>
                <w:kern w:val="0"/>
                <w:sz w:val="24"/>
              </w:rPr>
              <w:t>其他</w:t>
            </w:r>
            <w:bookmarkStart w:id="0" w:name="_GoBack"/>
            <w:bookmarkEnd w:id="0"/>
            <w:r w:rsidR="008C1903">
              <w:rPr>
                <w:rFonts w:asciiTheme="minorEastAsia" w:eastAsiaTheme="minorEastAsia" w:hAnsiTheme="minorEastAsia" w:cs="Calibri" w:hint="eastAsia"/>
                <w:kern w:val="0"/>
                <w:sz w:val="24"/>
                <w:u w:val="single"/>
              </w:rPr>
              <w:t xml:space="preserve">无   </w:t>
            </w:r>
          </w:p>
        </w:tc>
      </w:tr>
    </w:tbl>
    <w:p w:rsidR="002707F2" w:rsidRPr="00EA0BBF" w:rsidRDefault="002707F2" w:rsidP="002707F2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单位负责人：</w:t>
      </w:r>
      <w:r w:rsidR="002A2120">
        <w:rPr>
          <w:rFonts w:ascii="宋体" w:eastAsia="仿宋_GB2312" w:hAnsi="宋体" w:cs="宋体" w:hint="eastAsia"/>
          <w:color w:val="333333"/>
          <w:kern w:val="0"/>
          <w:sz w:val="24"/>
        </w:rPr>
        <w:t>胡婷</w:t>
      </w:r>
      <w:r w:rsidR="00951D92">
        <w:rPr>
          <w:rFonts w:ascii="宋体" w:eastAsia="仿宋_GB2312" w:hAnsi="宋体" w:cs="宋体" w:hint="eastAsia"/>
          <w:color w:val="333333"/>
          <w:kern w:val="0"/>
          <w:sz w:val="24"/>
        </w:rPr>
        <w:t xml:space="preserve"> </w:t>
      </w:r>
      <w:r w:rsidR="00951D92"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审核人：</w:t>
      </w:r>
      <w:r w:rsidR="00951D92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胡健鹏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填报人：</w:t>
      </w:r>
      <w:r w:rsidR="002A2120">
        <w:rPr>
          <w:rFonts w:ascii="仿宋_GB2312" w:eastAsia="仿宋_GB2312" w:hAnsi="宋体" w:cs="宋体" w:hint="eastAsia"/>
          <w:color w:val="333333"/>
          <w:kern w:val="0"/>
          <w:sz w:val="24"/>
        </w:rPr>
        <w:t>姚航</w:t>
      </w:r>
    </w:p>
    <w:p w:rsidR="00A30E5E" w:rsidRDefault="002707F2" w:rsidP="002707F2"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联系电话：</w:t>
      </w:r>
      <w:r w:rsidRPr="00CE403F">
        <w:rPr>
          <w:rFonts w:asciiTheme="minorEastAsia" w:eastAsiaTheme="minorEastAsia" w:hAnsiTheme="minorEastAsia" w:cs="Calibri" w:hint="eastAsia"/>
          <w:kern w:val="0"/>
          <w:sz w:val="24"/>
        </w:rPr>
        <w:t>0559-</w:t>
      </w:r>
      <w:r w:rsidR="002A2120" w:rsidRPr="00CE403F">
        <w:rPr>
          <w:rFonts w:asciiTheme="minorEastAsia" w:eastAsiaTheme="minorEastAsia" w:hAnsiTheme="minorEastAsia" w:cs="Calibri" w:hint="eastAsia"/>
          <w:kern w:val="0"/>
          <w:sz w:val="24"/>
        </w:rPr>
        <w:t>3511283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   填报日期：</w:t>
      </w:r>
      <w:r w:rsidRPr="00CE403F">
        <w:rPr>
          <w:rFonts w:asciiTheme="minorEastAsia" w:eastAsiaTheme="minorEastAsia" w:hAnsiTheme="minorEastAsia" w:cs="Calibri" w:hint="eastAsia"/>
          <w:kern w:val="0"/>
          <w:sz w:val="24"/>
        </w:rPr>
        <w:t>20</w:t>
      </w:r>
      <w:r w:rsidR="00C208A4" w:rsidRPr="00CE403F">
        <w:rPr>
          <w:rFonts w:asciiTheme="minorEastAsia" w:eastAsiaTheme="minorEastAsia" w:hAnsiTheme="minorEastAsia" w:cs="Calibri" w:hint="eastAsia"/>
          <w:kern w:val="0"/>
          <w:sz w:val="24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年</w:t>
      </w:r>
      <w:r w:rsidRPr="00CE403F">
        <w:rPr>
          <w:rFonts w:asciiTheme="minorEastAsia" w:eastAsiaTheme="minorEastAsia" w:hAnsiTheme="minorEastAsia" w:cs="Calibri" w:hint="eastAsia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月</w:t>
      </w:r>
      <w:r w:rsidR="00A909B0" w:rsidRPr="00CE403F">
        <w:rPr>
          <w:rFonts w:asciiTheme="minorEastAsia" w:eastAsiaTheme="minorEastAsia" w:hAnsiTheme="minorEastAsia" w:cs="Calibri" w:hint="eastAsia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日</w:t>
      </w:r>
    </w:p>
    <w:sectPr w:rsidR="00A30E5E" w:rsidSect="00A3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12" w:rsidRDefault="005F2812" w:rsidP="00404347">
      <w:r>
        <w:separator/>
      </w:r>
    </w:p>
  </w:endnote>
  <w:endnote w:type="continuationSeparator" w:id="1">
    <w:p w:rsidR="005F2812" w:rsidRDefault="005F2812" w:rsidP="0040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12" w:rsidRDefault="005F2812" w:rsidP="00404347">
      <w:r>
        <w:separator/>
      </w:r>
    </w:p>
  </w:footnote>
  <w:footnote w:type="continuationSeparator" w:id="1">
    <w:p w:rsidR="005F2812" w:rsidRDefault="005F2812" w:rsidP="0040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7F2"/>
    <w:rsid w:val="000A46B8"/>
    <w:rsid w:val="001B5F7B"/>
    <w:rsid w:val="00264E03"/>
    <w:rsid w:val="002707F2"/>
    <w:rsid w:val="0027759C"/>
    <w:rsid w:val="00294E43"/>
    <w:rsid w:val="002A2120"/>
    <w:rsid w:val="002B04DF"/>
    <w:rsid w:val="00361A61"/>
    <w:rsid w:val="003E18FD"/>
    <w:rsid w:val="00404347"/>
    <w:rsid w:val="00460752"/>
    <w:rsid w:val="00477E82"/>
    <w:rsid w:val="005216FE"/>
    <w:rsid w:val="005357C8"/>
    <w:rsid w:val="00541F58"/>
    <w:rsid w:val="005A3D66"/>
    <w:rsid w:val="005C1482"/>
    <w:rsid w:val="005C60F0"/>
    <w:rsid w:val="005F2812"/>
    <w:rsid w:val="00642257"/>
    <w:rsid w:val="00675671"/>
    <w:rsid w:val="006A5454"/>
    <w:rsid w:val="006A6957"/>
    <w:rsid w:val="00720941"/>
    <w:rsid w:val="00771071"/>
    <w:rsid w:val="007F5AA8"/>
    <w:rsid w:val="00870476"/>
    <w:rsid w:val="00877EB7"/>
    <w:rsid w:val="008C1903"/>
    <w:rsid w:val="00913A9A"/>
    <w:rsid w:val="00951D92"/>
    <w:rsid w:val="009A1F0A"/>
    <w:rsid w:val="009B10D6"/>
    <w:rsid w:val="009B2985"/>
    <w:rsid w:val="00A30E5E"/>
    <w:rsid w:val="00A86621"/>
    <w:rsid w:val="00A909B0"/>
    <w:rsid w:val="00AB4250"/>
    <w:rsid w:val="00AE6F24"/>
    <w:rsid w:val="00C208A4"/>
    <w:rsid w:val="00C27C8E"/>
    <w:rsid w:val="00C36EA2"/>
    <w:rsid w:val="00C90A50"/>
    <w:rsid w:val="00CE403F"/>
    <w:rsid w:val="00D078DE"/>
    <w:rsid w:val="00D37ED7"/>
    <w:rsid w:val="00D75B2D"/>
    <w:rsid w:val="00DB6DBD"/>
    <w:rsid w:val="00E644F3"/>
    <w:rsid w:val="00F039FD"/>
    <w:rsid w:val="00F6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F2"/>
    <w:pPr>
      <w:widowControl w:val="0"/>
      <w:jc w:val="both"/>
    </w:pPr>
    <w:rPr>
      <w:rFonts w:ascii="Symbol" w:eastAsia="宋体" w:hAnsi="Symbol" w:cs="Symbo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347"/>
    <w:rPr>
      <w:rFonts w:ascii="Symbol" w:eastAsia="宋体" w:hAnsi="Symbol" w:cs="Symbo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347"/>
    <w:rPr>
      <w:rFonts w:ascii="Symbol" w:eastAsia="宋体" w:hAnsi="Symbol" w:cs="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207</Words>
  <Characters>1183</Characters>
  <Application>Microsoft Office Word</Application>
  <DocSecurity>0</DocSecurity>
  <Lines>9</Lines>
  <Paragraphs>2</Paragraphs>
  <ScaleCrop>false</ScaleCrop>
  <Company>MS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姚航</dc:creator>
  <cp:lastModifiedBy>姚航</cp:lastModifiedBy>
  <cp:revision>14</cp:revision>
  <dcterms:created xsi:type="dcterms:W3CDTF">2020-01-02T01:18:00Z</dcterms:created>
  <dcterms:modified xsi:type="dcterms:W3CDTF">2020-01-08T01:57:00Z</dcterms:modified>
</cp:coreProperties>
</file>